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sz w:val="30"/>
          <w:szCs w:val="30"/>
        </w:rPr>
      </w:pPr>
      <w:r>
        <w:rPr>
          <w:rFonts w:cs="Calibri" w:cstheme="minorHAnsi"/>
          <w:sz w:val="30"/>
          <w:szCs w:val="30"/>
        </w:rPr>
        <w:t>La vingt-deuxième édition du Salon International du Bâtiment, des Matériaux de Construction et des Travaux Publics ‘’BATIMATEC 2019’’, se tiendra du 24 au 28 Mars 2019, sur le site du Palais des Expositions de la SAFEX aux Pins Maritimes à El Mohammadia - Alger, sous le Haut Patronage de Monsieur le Ministre de l’Habitat et de la Ville.</w:t>
      </w:r>
    </w:p>
    <w:p>
      <w:pPr>
        <w:pStyle w:val="Normal"/>
        <w:spacing w:lineRule="auto" w:line="240" w:before="0" w:after="0"/>
        <w:jc w:val="both"/>
        <w:rPr>
          <w:rFonts w:cs="Calibri" w:cstheme="minorHAnsi"/>
          <w:sz w:val="30"/>
          <w:szCs w:val="30"/>
        </w:rPr>
      </w:pPr>
      <w:r>
        <w:rPr>
          <w:rFonts w:cs="Calibri" w:cstheme="minorHAnsi"/>
          <w:sz w:val="30"/>
          <w:szCs w:val="30"/>
        </w:rPr>
      </w:r>
    </w:p>
    <w:p>
      <w:pPr>
        <w:pStyle w:val="Normal"/>
        <w:spacing w:lineRule="auto" w:line="240" w:before="0" w:after="0"/>
        <w:jc w:val="both"/>
        <w:rPr>
          <w:sz w:val="30"/>
          <w:szCs w:val="30"/>
        </w:rPr>
      </w:pPr>
      <w:r>
        <w:rPr>
          <w:rFonts w:cs="Calibri" w:cstheme="minorHAnsi"/>
          <w:sz w:val="30"/>
          <w:szCs w:val="30"/>
        </w:rPr>
        <w:t>Co-organisée par la Société BATIMATEC Expo Spa et de la Société Algérienne des Foires et Exportations SAFEX, cette manifestation économique et commerciale de grande envergure, se présente comme un rendez-vous professionnel important pour l’ensemble des intervenants dans les secteurs d’exposition concernés par la thématique du salon, notamment les industriels, producteurs et concepteurs de produits, matériaux, procédés et systèmes intéressant le bâtiment, la construction, les travaux publics, l’hydraulique, les grands groupes et entreprises d’importance notamment les intégrateurs de solutions globales pour le secteur du bâtiment, la corporation des architectes et urbanistes, les experts et technologues des services et métiers dédiés au secteur, les investisseurs, les porteurs de projets, les financiers, les institutions normatives et d’accompagnement, la communauté universitaire et le monde de la recherche-développement.</w:t>
      </w:r>
    </w:p>
    <w:p>
      <w:pPr>
        <w:pStyle w:val="Normal"/>
        <w:spacing w:lineRule="auto" w:line="240" w:before="0" w:after="0"/>
        <w:jc w:val="both"/>
        <w:rPr>
          <w:rFonts w:cs="Calibri" w:cstheme="minorHAnsi"/>
          <w:sz w:val="30"/>
          <w:szCs w:val="30"/>
        </w:rPr>
      </w:pPr>
      <w:r>
        <w:rPr>
          <w:rFonts w:cs="Calibri" w:cstheme="minorHAnsi"/>
          <w:sz w:val="30"/>
          <w:szCs w:val="30"/>
        </w:rPr>
      </w:r>
    </w:p>
    <w:p>
      <w:pPr>
        <w:pStyle w:val="Normal"/>
        <w:spacing w:lineRule="auto" w:line="240" w:before="0" w:after="0"/>
        <w:jc w:val="both"/>
        <w:rPr>
          <w:sz w:val="30"/>
          <w:szCs w:val="30"/>
        </w:rPr>
      </w:pPr>
      <w:r>
        <w:rPr>
          <w:rFonts w:cs="Calibri" w:cstheme="minorHAnsi"/>
          <w:sz w:val="30"/>
          <w:szCs w:val="30"/>
        </w:rPr>
        <w:t xml:space="preserve">L’objectif </w:t>
      </w:r>
      <w:r>
        <w:rPr>
          <w:rFonts w:cs="Calibri" w:cstheme="minorHAnsi"/>
          <w:color w:val="333333"/>
          <w:sz w:val="30"/>
          <w:szCs w:val="30"/>
          <w:shd w:fill="FFFFFF" w:val="clear"/>
        </w:rPr>
        <w:t xml:space="preserve">des organisateurs pour cette </w:t>
      </w:r>
      <w:r>
        <w:rPr>
          <w:rFonts w:cs="Calibri" w:cstheme="minorHAnsi"/>
          <w:sz w:val="30"/>
          <w:szCs w:val="30"/>
        </w:rPr>
        <w:t xml:space="preserve">vingt-deuxième édition, </w:t>
      </w:r>
      <w:r>
        <w:rPr>
          <w:rFonts w:cs="Calibri" w:cstheme="minorHAnsi"/>
          <w:color w:val="333333"/>
          <w:sz w:val="30"/>
          <w:szCs w:val="30"/>
          <w:shd w:fill="FFFFFF" w:val="clear"/>
        </w:rPr>
        <w:t xml:space="preserve">est de </w:t>
      </w:r>
      <w:r>
        <w:rPr>
          <w:rFonts w:cs="Calibri" w:cstheme="minorHAnsi"/>
          <w:color w:val="000000" w:themeColor="text1"/>
          <w:sz w:val="30"/>
          <w:szCs w:val="30"/>
        </w:rPr>
        <w:t>rehausser le niveau de performance du salon, avec notamment l’amélioration des conditions de participation pour nos partenaires qui  nous ont fait toujours confiance. Un plan de communication très élaboré, plus un programme d’animation bien étoffé en marge de l’exposition sont prévus, dans le but de placer l’évènement à la hauteur de toutes les attentes.</w:t>
      </w:r>
    </w:p>
    <w:p>
      <w:pPr>
        <w:pStyle w:val="Normal"/>
        <w:spacing w:lineRule="auto" w:line="240" w:before="0" w:after="0"/>
        <w:jc w:val="both"/>
        <w:rPr>
          <w:rFonts w:cs="Calibri" w:cstheme="minorHAnsi"/>
          <w:color w:val="333333"/>
          <w:sz w:val="30"/>
          <w:szCs w:val="30"/>
          <w:shd w:fill="FFFFFF" w:val="clear"/>
        </w:rPr>
      </w:pPr>
      <w:r>
        <w:rPr>
          <w:rFonts w:cs="Calibri" w:cstheme="minorHAnsi"/>
          <w:color w:val="333333"/>
          <w:sz w:val="30"/>
          <w:szCs w:val="30"/>
          <w:shd w:fill="FFFFFF" w:val="clear"/>
        </w:rPr>
      </w:r>
    </w:p>
    <w:p>
      <w:pPr>
        <w:pStyle w:val="Normal"/>
        <w:spacing w:lineRule="auto" w:line="240" w:before="0" w:after="0"/>
        <w:jc w:val="both"/>
        <w:rPr/>
      </w:pPr>
      <w:r>
        <w:rPr>
          <w:rFonts w:ascii="Helvetica" w:hAnsi="Helvetica"/>
          <w:color w:val="333333"/>
          <w:sz w:val="30"/>
          <w:szCs w:val="30"/>
          <w:shd w:fill="FFFFFF" w:val="clear"/>
        </w:rPr>
        <w:t xml:space="preserve">Source: </w:t>
      </w:r>
      <w:hyperlink r:id="rId2">
        <w:r>
          <w:rPr>
            <w:rStyle w:val="LienInternet"/>
            <w:rFonts w:cs="Calibri" w:cstheme="minorHAnsi"/>
            <w:sz w:val="30"/>
            <w:szCs w:val="30"/>
          </w:rPr>
          <w:t>http://www.batimatecexpo.com/index.php</w:t>
        </w:r>
      </w:hyperlink>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Helvetica">
    <w:altName w:val="Arial"/>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fr-FR" w:eastAsia="zh-CN" w:bidi="hi-IN"/>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atimatecexpo.com/index.php"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1</Pages>
  <Words>246</Words>
  <Characters>1501</Characters>
  <CharactersWithSpaces>1744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2019-02-14T11:07:54Z</dcterms:created>
  <dc:creator/>
  <dc:description/>
  <dc:language>fr-FR</dc:language>
  <cp:lastModifiedBy/>
  <dcterms:modified xsi:type="dcterms:W3CDTF">2019-02-14T11:08:34Z</dcterms:modified>
  <cp:revision>1</cp:revision>
  <dc:subject/>
  <dc:title/>
</cp:coreProperties>
</file>